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Publikujemy ważny artykuł dla wydawców i influencerów, którzy nie mają firmy, a zarabiają w WhitePress. Podpowiadamy jak optymalnie rozliczać podatki od 1 stycznia.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Publikujemy ważny artykuł dla wydawców i influencerów, którzy nie mają firmy, a zarabiają w WhitePress. Podpowiadamy jak optymalnie rozliczać podatki od 1 stycznia.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Bardzo rzetelne opracowanie przygotowane wraz z kancelarią prawną Czarnik i Wspólnicy.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Publikujemy ważny artykuł dla wydawców i influencerów, którzy nie mają firmy, a zarabiają w WhitePress. Podpowiadamy jak optymalnie rozliczać podatki od 1 stycznia. </w:t>
      </w:r>
    </w:p>
    <w:p>
      <w:r>
        <w:rPr>
          <w:rFonts w:ascii="calibri" w:hAnsi="calibri" w:eastAsia="calibri" w:cs="calibri"/>
          <w:sz w:val="24"/>
          <w:szCs w:val="24"/>
        </w:rPr>
        <w:t xml:space="preserve">Bardzo rzetelne opracowanie przygotowane wraz z kancelarią prawną Czarnik i Wspólnicy.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2024-04-26T13:49:54+02:00</dcterms:created>
  <dcterms:modified xsi:type="dcterms:W3CDTF">2024-04-26T13:49:54+02:00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