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Notki prasowe z wysokiej jakości ruchem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dziś każdy użytkownik wirtualnych biur prasowych WhitePress ma możliwość w prosty sposób uzyskać wartościowy, tematyczny, a przede wszystkim niedrogi ruch. To nowatorskie rozwiązanie tego typu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przeciągu dwóch miesięcy od uruchomienia modułu e-PR z nowej funkcji platformy WhitePress skorzystało ponad 170 firm. Tworzenie i codzienna obsługa wirtualnych biur, zarządzania bazami dziennikarzy oraz promocja informacji prasowych na stronie www.biuroprasowe.pl jest bezpłatne. Od dziś klienci platformy wykorzystać będą mogli pierwszą, płatną (nieobowiązkową) usługę umożliwiającą promowanie w efektywny sposób wybranych notatek prasowych.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Uruchomienie kampanii zajmuje mniej niż pół minuty, promocja odbywa się w rozliczeniu CPC (Stawki wynoszą 40-60 groszy za odsłonę). Dzięki integracji z siecią ContentStream pozyskiwany ruch w naszym biurze prasowym jest wysokiej jakości.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 teraz m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erytoryczne i atrakcyjne wirtualne biuro prasowe ma szansę walczyć o popularność ze stroną internetową firmy, dzięki rozwiązaniom, które wprowadzamy dla naszych klientów</w:t>
      </w:r>
      <w:r>
        <w:rPr>
          <w:rFonts w:ascii="calibri" w:hAnsi="calibri" w:eastAsia="calibri" w:cs="calibri"/>
          <w:sz w:val="24"/>
          <w:szCs w:val="24"/>
        </w:rPr>
        <w:t xml:space="preserve">” -</w:t>
      </w:r>
      <w:r>
        <w:rPr>
          <w:rFonts w:ascii="calibri" w:hAnsi="calibri" w:eastAsia="calibri" w:cs="calibri"/>
          <w:sz w:val="24"/>
          <w:szCs w:val="24"/>
        </w:rPr>
        <w:t xml:space="preserve"> mówi Paweł Strykowski z WhitePress.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Firma prowadząca wirtualne biuro prasowe powinna zadbać o jak największą promocję treści. Podstawowymi odbiorcami notek prasowych są dziennikarze, jednak w wielu przypadkach warto pokusić się o dotarcie do szerszej grupy odbiorców”.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2025-11-29T20:03:35+01:00</dcterms:created>
  <dcterms:modified xsi:type="dcterms:W3CDTF">2025-11-29T20:03:35+01:00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