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Notki prasowe z wysokiej jakości ruchem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dziś każdy użytkownik wirtualnych biur prasowych WhitePress ma możliwość w prosty sposób uzyskać wartościowy, tematyczny, a przede wszystkim niedrogi ruch. To nowatorskie rozwiązanie tego typu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przeciągu dwóch miesięcy od uruchomienia modułu e-PR z nowej funkcji platformy WhitePress skorzystało ponad 170 firm. Tworzenie i codzienna obsługa wirtualnych biur, zarządzania bazami dziennikarzy oraz promocja informacji prasowych na stronie www.biuroprasowe.pl jest bezpłatne. Od dziś klienci platformy wykorzystać będą mogli pierwszą, płatną (nieobowiązkową) usługę umożliwiającą promowanie w efektywny sposób wybranych notatek prasowych.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Uruchomienie kampanii zajmuje mniej niż pół minuty, promocja odbywa się w rozliczeniu CPC (Stawki wynoszą 40-60 groszy za odsłonę). Dzięki integracji z siecią ContentStream pozyskiwany ruch w naszym biurze prasowym jest wysokiej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teraz 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erytoryczne i atrakcyjne wirtualne biuro prasowe ma szansę walczyć o popularność ze stroną internetową firmy, dzięki rozwiązaniom, które wprowadzamy dla naszych klientów</w:t>
      </w:r>
      <w:r>
        <w:rPr>
          <w:rFonts w:ascii="calibri" w:hAnsi="calibri" w:eastAsia="calibri" w:cs="calibri"/>
          <w:sz w:val="24"/>
          <w:szCs w:val="24"/>
        </w:rPr>
        <w:t xml:space="preserve">” -</w:t>
      </w:r>
      <w:r>
        <w:rPr>
          <w:rFonts w:ascii="calibri" w:hAnsi="calibri" w:eastAsia="calibri" w:cs="calibri"/>
          <w:sz w:val="24"/>
          <w:szCs w:val="24"/>
        </w:rPr>
        <w:t xml:space="preserve"> mówi Paweł Strykowski z WhitePress.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Firma prowadząca wirtualne biuro prasowe powinna zadbać o jak największą promocję treści. Podstawowymi odbiorcami notek prasowych są dziennikarze, jednak w wielu przypadkach warto pokusić się o dotarcie do szerszej grupy odbiorców”.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2026-10-24T13:47:34+02:00</dcterms:created>
  <dcterms:modified xsi:type="dcterms:W3CDTF">2026-10-24T13:47:34+02:00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